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085"/>
      </w:tblGrid>
      <w:tr w:rsidR="00ED148B" w:rsidRPr="008D6D64" w:rsidTr="00BF684F">
        <w:tc>
          <w:tcPr>
            <w:tcW w:w="14085" w:type="dxa"/>
          </w:tcPr>
          <w:p w:rsidR="009232F8" w:rsidRDefault="009232F8" w:rsidP="009232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2F8" w:rsidRPr="008D6D64" w:rsidRDefault="009232F8" w:rsidP="0092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3EC3" w:rsidRPr="00ED148B" w:rsidRDefault="00883EC3" w:rsidP="00B462A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B2F03" w:rsidRDefault="00883EC3" w:rsidP="006B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ΓΕΝΙΚΟΙ ΟΡΟΙ ΔΙΑΚΗΡΥΞΗΣ ΓΙΑ ΑΝΑΔΕΙΞΗ ΑΝΑΔΟΧΟΥ ΤΩΝ ΕΡΓΑΣΙΩΝ ΣΥΝΤΗΡΗΣΗΣ ΛΕΒΗΤ</w:t>
      </w:r>
      <w:r w:rsidR="009A6EBB">
        <w:rPr>
          <w:rFonts w:ascii="Arial" w:hAnsi="Arial" w:cs="Arial"/>
          <w:b/>
          <w:sz w:val="22"/>
          <w:szCs w:val="22"/>
        </w:rPr>
        <w:t>ΩΝ –</w:t>
      </w:r>
      <w:r w:rsidR="00CE1C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ΜΗΧΑΝΟΛΟΓΙΚΩΝ ΕΓΚΑΤΑΣΤΑΣΕΩΝ ΠΑ.Γ.Ν.Η. </w:t>
      </w:r>
      <w:r w:rsidR="009232F8">
        <w:rPr>
          <w:rFonts w:ascii="Arial" w:hAnsi="Arial" w:cs="Arial"/>
          <w:b/>
          <w:sz w:val="22"/>
          <w:szCs w:val="22"/>
        </w:rPr>
        <w:t xml:space="preserve"> </w:t>
      </w:r>
    </w:p>
    <w:p w:rsidR="00204DE6" w:rsidRDefault="00204DE6" w:rsidP="006B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32F8" w:rsidRDefault="009232F8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Αντικείμενο Έργου</w:t>
      </w:r>
    </w:p>
    <w:p w:rsidR="00BF684F" w:rsidRPr="00BF2F42" w:rsidRDefault="000D7BA7" w:rsidP="00204DE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Συντήρηση</w:t>
      </w:r>
      <w:r w:rsidR="00BF684F" w:rsidRPr="00BF2F42">
        <w:rPr>
          <w:rFonts w:ascii="Arial" w:hAnsi="Arial" w:cs="Arial"/>
          <w:sz w:val="22"/>
          <w:szCs w:val="22"/>
        </w:rPr>
        <w:t xml:space="preserve"> γραμμών συμπυκνωμάτων τριών</w:t>
      </w:r>
      <w:r w:rsidR="00BF2F42">
        <w:rPr>
          <w:rFonts w:ascii="Arial" w:hAnsi="Arial" w:cs="Arial"/>
          <w:sz w:val="22"/>
          <w:szCs w:val="22"/>
        </w:rPr>
        <w:t xml:space="preserve"> (3)</w:t>
      </w:r>
      <w:r w:rsidR="00BF684F" w:rsidRPr="00BF2F42">
        <w:rPr>
          <w:rFonts w:ascii="Arial" w:hAnsi="Arial" w:cs="Arial"/>
          <w:sz w:val="22"/>
          <w:szCs w:val="22"/>
        </w:rPr>
        <w:t xml:space="preserve"> λεβήτων </w:t>
      </w:r>
    </w:p>
    <w:p w:rsidR="00BF684F" w:rsidRPr="00BF2F42" w:rsidRDefault="000D7BA7" w:rsidP="00204DE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Συντήρηση</w:t>
      </w:r>
      <w:r w:rsidR="00BF684F" w:rsidRPr="00BF2F42">
        <w:rPr>
          <w:rFonts w:ascii="Arial" w:hAnsi="Arial" w:cs="Arial"/>
          <w:sz w:val="22"/>
          <w:szCs w:val="22"/>
        </w:rPr>
        <w:t xml:space="preserve"> γραμμών </w:t>
      </w:r>
      <w:r w:rsidR="00BF2F42" w:rsidRPr="00BF2F42">
        <w:rPr>
          <w:rFonts w:ascii="Arial" w:hAnsi="Arial" w:cs="Arial"/>
          <w:sz w:val="22"/>
          <w:szCs w:val="22"/>
        </w:rPr>
        <w:t>συμπυκνωμάτων</w:t>
      </w:r>
      <w:r w:rsidR="00BF684F" w:rsidRPr="00BF2F42">
        <w:rPr>
          <w:rFonts w:ascii="Arial" w:hAnsi="Arial" w:cs="Arial"/>
          <w:sz w:val="22"/>
          <w:szCs w:val="22"/>
        </w:rPr>
        <w:t xml:space="preserve"> </w:t>
      </w:r>
      <w:r w:rsidR="00BF684F" w:rsidRPr="00BF2F42">
        <w:rPr>
          <w:rFonts w:ascii="Arial" w:hAnsi="Arial" w:cs="Arial"/>
          <w:sz w:val="22"/>
          <w:szCs w:val="22"/>
          <w:lang w:val="en-US"/>
        </w:rPr>
        <w:t>BOILER</w:t>
      </w:r>
      <w:r w:rsidR="00BF684F" w:rsidRPr="00BF2F42">
        <w:rPr>
          <w:rFonts w:ascii="Arial" w:hAnsi="Arial" w:cs="Arial"/>
          <w:sz w:val="22"/>
          <w:szCs w:val="22"/>
        </w:rPr>
        <w:t xml:space="preserve"> ζεστού νερού χρήσης </w:t>
      </w:r>
    </w:p>
    <w:p w:rsidR="00883EC3" w:rsidRDefault="00883EC3" w:rsidP="00204DE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Συντήρηση εγκαταστάσεων ατμού (Εγκαταστάσε</w:t>
      </w:r>
      <w:r w:rsidR="009A6EBB">
        <w:rPr>
          <w:rFonts w:ascii="Arial" w:hAnsi="Arial" w:cs="Arial"/>
          <w:sz w:val="22"/>
          <w:szCs w:val="22"/>
        </w:rPr>
        <w:t>ις λεβητοστασίου , ατμολέβητες -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ατμογεννήτριες</w:t>
      </w:r>
      <w:proofErr w:type="spellEnd"/>
      <w:r>
        <w:rPr>
          <w:rFonts w:ascii="Arial" w:hAnsi="Arial" w:cs="Arial"/>
          <w:sz w:val="22"/>
          <w:szCs w:val="22"/>
        </w:rPr>
        <w:t xml:space="preserve"> , δίκτυα , δοχεία συμπυκνωμάτων , </w:t>
      </w:r>
      <w:proofErr w:type="spellStart"/>
      <w:r>
        <w:rPr>
          <w:rFonts w:ascii="Arial" w:hAnsi="Arial" w:cs="Arial"/>
          <w:sz w:val="22"/>
          <w:szCs w:val="22"/>
        </w:rPr>
        <w:t>εναλλάκτες</w:t>
      </w:r>
      <w:proofErr w:type="spellEnd"/>
      <w:r>
        <w:rPr>
          <w:rFonts w:ascii="Arial" w:hAnsi="Arial" w:cs="Arial"/>
          <w:sz w:val="22"/>
          <w:szCs w:val="22"/>
        </w:rPr>
        <w:t xml:space="preserve"> , αντλίες, βάνες , φίλτρα , ατμοπαγίδες , κλίβανοι, αποστειρ</w:t>
      </w:r>
      <w:r w:rsidR="00010E09">
        <w:rPr>
          <w:rFonts w:ascii="Arial" w:hAnsi="Arial" w:cs="Arial"/>
          <w:sz w:val="22"/>
          <w:szCs w:val="22"/>
        </w:rPr>
        <w:t>ώσεις</w:t>
      </w:r>
      <w:r w:rsidR="00EB0B86">
        <w:rPr>
          <w:rFonts w:ascii="Arial" w:hAnsi="Arial" w:cs="Arial"/>
          <w:sz w:val="22"/>
          <w:szCs w:val="22"/>
        </w:rPr>
        <w:t xml:space="preserve">, χύτρες, </w:t>
      </w:r>
      <w:proofErr w:type="spellStart"/>
      <w:r w:rsidR="00EB0B86">
        <w:rPr>
          <w:rFonts w:ascii="Arial" w:hAnsi="Arial" w:cs="Arial"/>
          <w:sz w:val="22"/>
          <w:szCs w:val="22"/>
        </w:rPr>
        <w:t>κλ</w:t>
      </w:r>
      <w:r>
        <w:rPr>
          <w:rFonts w:ascii="Arial" w:hAnsi="Arial" w:cs="Arial"/>
          <w:sz w:val="22"/>
          <w:szCs w:val="22"/>
        </w:rPr>
        <w:t>π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883EC3" w:rsidRDefault="00883EC3" w:rsidP="00204DE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Συντήρηση εγκαταστάσεων πετρελαίου (Δεξαμενές , αντλίε</w:t>
      </w:r>
      <w:r w:rsidR="007A5C0D">
        <w:rPr>
          <w:rFonts w:ascii="Arial" w:hAnsi="Arial" w:cs="Arial"/>
          <w:sz w:val="22"/>
          <w:szCs w:val="22"/>
        </w:rPr>
        <w:t xml:space="preserve">ς , </w:t>
      </w:r>
      <w:r>
        <w:rPr>
          <w:rFonts w:ascii="Arial" w:hAnsi="Arial" w:cs="Arial"/>
          <w:sz w:val="22"/>
          <w:szCs w:val="22"/>
        </w:rPr>
        <w:t xml:space="preserve"> δίκτυα, φίλτρα </w:t>
      </w:r>
      <w:proofErr w:type="spellStart"/>
      <w:r>
        <w:rPr>
          <w:rFonts w:ascii="Arial" w:hAnsi="Arial" w:cs="Arial"/>
          <w:sz w:val="22"/>
          <w:szCs w:val="22"/>
        </w:rPr>
        <w:t>κ.λπ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7A5C0D">
        <w:rPr>
          <w:rFonts w:ascii="Arial" w:hAnsi="Arial" w:cs="Arial"/>
          <w:sz w:val="22"/>
          <w:szCs w:val="22"/>
        </w:rPr>
        <w:t>, εγκαταστάσεις κεντρικής θέρμανσης (μηχανοστάσια , δίκτυα , κυκλοφορητές αντλίες, θερμαντικά σώματα, ατμοπαγίδες , λέβητες )</w:t>
      </w:r>
      <w:r w:rsidR="00AC7C94">
        <w:rPr>
          <w:rFonts w:ascii="Arial" w:hAnsi="Arial" w:cs="Arial"/>
          <w:sz w:val="22"/>
          <w:szCs w:val="22"/>
        </w:rPr>
        <w:t xml:space="preserve">. </w:t>
      </w:r>
    </w:p>
    <w:p w:rsidR="00883EC3" w:rsidRDefault="00883EC3" w:rsidP="00204DE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Συντήρηση κάθε άλλης εγκατάστασης ή μηχανήματα ή συσκευή που χαρακτηρίζεται σαφώς μηχανολογική και θα υποδειχτεί από την Τεχνική Υπηρεσία κ.λπ.</w:t>
      </w:r>
    </w:p>
    <w:p w:rsidR="00BB3166" w:rsidRDefault="00BB3166" w:rsidP="00204DE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Έλεγχος </w:t>
      </w:r>
      <w:r w:rsidR="0059345B">
        <w:rPr>
          <w:rFonts w:ascii="Arial" w:hAnsi="Arial" w:cs="Arial"/>
          <w:sz w:val="22"/>
          <w:szCs w:val="22"/>
        </w:rPr>
        <w:t xml:space="preserve">καλής λειτουργίας </w:t>
      </w:r>
      <w:proofErr w:type="spellStart"/>
      <w:r w:rsidR="0059345B">
        <w:rPr>
          <w:rFonts w:ascii="Arial" w:hAnsi="Arial" w:cs="Arial"/>
          <w:sz w:val="22"/>
          <w:szCs w:val="22"/>
        </w:rPr>
        <w:t>αποσκληρυντών</w:t>
      </w:r>
      <w:proofErr w:type="spellEnd"/>
      <w:r w:rsidR="0059345B">
        <w:rPr>
          <w:rFonts w:ascii="Arial" w:hAnsi="Arial" w:cs="Arial"/>
          <w:sz w:val="22"/>
          <w:szCs w:val="22"/>
        </w:rPr>
        <w:t xml:space="preserve"> (ένδειξη </w:t>
      </w:r>
      <w:proofErr w:type="spellStart"/>
      <w:r w:rsidR="0059345B">
        <w:rPr>
          <w:rFonts w:ascii="Arial" w:hAnsi="Arial" w:cs="Arial"/>
          <w:sz w:val="22"/>
          <w:szCs w:val="22"/>
        </w:rPr>
        <w:t>υδρομετρητων</w:t>
      </w:r>
      <w:proofErr w:type="spellEnd"/>
      <w:r w:rsidR="0059345B">
        <w:rPr>
          <w:rFonts w:ascii="Arial" w:hAnsi="Arial" w:cs="Arial"/>
          <w:sz w:val="22"/>
          <w:szCs w:val="22"/>
        </w:rPr>
        <w:t xml:space="preserve">, σκληρότητα, αλάτι </w:t>
      </w:r>
      <w:proofErr w:type="spellStart"/>
      <w:r w:rsidR="0059345B">
        <w:rPr>
          <w:rFonts w:ascii="Arial" w:hAnsi="Arial" w:cs="Arial"/>
          <w:sz w:val="22"/>
          <w:szCs w:val="22"/>
        </w:rPr>
        <w:t>κ.α</w:t>
      </w:r>
      <w:proofErr w:type="spellEnd"/>
      <w:r w:rsidR="0059345B">
        <w:rPr>
          <w:rFonts w:ascii="Arial" w:hAnsi="Arial" w:cs="Arial"/>
          <w:sz w:val="22"/>
          <w:szCs w:val="22"/>
        </w:rPr>
        <w:t xml:space="preserve">) </w:t>
      </w:r>
    </w:p>
    <w:p w:rsidR="004342D4" w:rsidRDefault="004342D4" w:rsidP="00204DE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Καταγραφή μετρήσεων </w:t>
      </w:r>
      <w:proofErr w:type="spellStart"/>
      <w:r>
        <w:rPr>
          <w:rFonts w:ascii="Arial" w:hAnsi="Arial" w:cs="Arial"/>
          <w:sz w:val="22"/>
          <w:szCs w:val="22"/>
        </w:rPr>
        <w:t>θερμαστηρίου</w:t>
      </w:r>
      <w:proofErr w:type="spellEnd"/>
      <w:r>
        <w:rPr>
          <w:rFonts w:ascii="Arial" w:hAnsi="Arial" w:cs="Arial"/>
          <w:sz w:val="22"/>
          <w:szCs w:val="22"/>
        </w:rPr>
        <w:t xml:space="preserve"> και καταναλώσεων καυσίμου (έντυπο παρακολούθησης </w:t>
      </w:r>
      <w:proofErr w:type="spellStart"/>
      <w:r>
        <w:rPr>
          <w:rFonts w:ascii="Arial" w:hAnsi="Arial" w:cs="Arial"/>
          <w:sz w:val="22"/>
          <w:szCs w:val="22"/>
        </w:rPr>
        <w:t>λειτουργιας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θερμαστηριου</w:t>
      </w:r>
      <w:proofErr w:type="spellEnd"/>
      <w:r>
        <w:rPr>
          <w:rFonts w:ascii="Arial" w:hAnsi="Arial" w:cs="Arial"/>
          <w:sz w:val="22"/>
          <w:szCs w:val="22"/>
        </w:rPr>
        <w:t>, δελτίο καταναλώσεων καυσίμου)</w:t>
      </w: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2E88" w:rsidRDefault="003B2E88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3B2E88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Όλα τα υλικά για τις παραπάνω εργασίες είναι υποχρέωση του Νοσοκομείου.</w:t>
      </w: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44DE" w:rsidRDefault="0045586F" w:rsidP="004B44D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Πίνακας</w:t>
      </w:r>
      <w:r w:rsidR="004B44DE" w:rsidRPr="004B44DE">
        <w:rPr>
          <w:rFonts w:ascii="Arial" w:hAnsi="Arial" w:cs="Arial"/>
          <w:b/>
          <w:sz w:val="22"/>
          <w:szCs w:val="22"/>
        </w:rPr>
        <w:t xml:space="preserve"> Κ</w:t>
      </w:r>
      <w:r>
        <w:rPr>
          <w:rFonts w:ascii="Arial" w:hAnsi="Arial" w:cs="Arial"/>
          <w:b/>
          <w:sz w:val="22"/>
          <w:szCs w:val="22"/>
        </w:rPr>
        <w:t>οστολόγησης</w:t>
      </w:r>
      <w:r w:rsidR="004B44DE" w:rsidRPr="004B44DE">
        <w:rPr>
          <w:rFonts w:ascii="Arial" w:hAnsi="Arial" w:cs="Arial"/>
          <w:b/>
          <w:sz w:val="22"/>
          <w:szCs w:val="22"/>
        </w:rPr>
        <w:t xml:space="preserve"> Ε</w:t>
      </w:r>
      <w:r>
        <w:rPr>
          <w:rFonts w:ascii="Arial" w:hAnsi="Arial" w:cs="Arial"/>
          <w:b/>
          <w:sz w:val="22"/>
          <w:szCs w:val="22"/>
        </w:rPr>
        <w:t>ργασιών</w:t>
      </w:r>
    </w:p>
    <w:tbl>
      <w:tblPr>
        <w:tblStyle w:val="a3"/>
        <w:tblpPr w:leftFromText="180" w:rightFromText="180" w:vertAnchor="text" w:horzAnchor="margin" w:tblpXSpec="center" w:tblpY="103"/>
        <w:tblW w:w="9065" w:type="dxa"/>
        <w:tblLook w:val="04A0" w:firstRow="1" w:lastRow="0" w:firstColumn="1" w:lastColumn="0" w:noHBand="0" w:noVBand="1"/>
      </w:tblPr>
      <w:tblGrid>
        <w:gridCol w:w="654"/>
        <w:gridCol w:w="5393"/>
        <w:gridCol w:w="3018"/>
      </w:tblGrid>
      <w:tr w:rsidR="004B44DE" w:rsidTr="000A7328">
        <w:trPr>
          <w:trHeight w:val="300"/>
        </w:trPr>
        <w:tc>
          <w:tcPr>
            <w:tcW w:w="654" w:type="dxa"/>
          </w:tcPr>
          <w:p w:rsidR="004B44DE" w:rsidRPr="000A7328" w:rsidRDefault="004B44DE" w:rsidP="004B44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A7328">
              <w:rPr>
                <w:rFonts w:ascii="Arial" w:hAnsi="Arial" w:cs="Arial"/>
                <w:b/>
                <w:sz w:val="20"/>
                <w:szCs w:val="22"/>
              </w:rPr>
              <w:t>Α/Α</w:t>
            </w:r>
          </w:p>
        </w:tc>
        <w:tc>
          <w:tcPr>
            <w:tcW w:w="5393" w:type="dxa"/>
          </w:tcPr>
          <w:p w:rsidR="004B44DE" w:rsidRPr="000A7328" w:rsidRDefault="004B44DE" w:rsidP="004B44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A7328">
              <w:rPr>
                <w:rFonts w:ascii="Arial" w:hAnsi="Arial" w:cs="Arial"/>
                <w:b/>
                <w:sz w:val="20"/>
                <w:szCs w:val="22"/>
              </w:rPr>
              <w:t>ΑΙΤΙΟΛΟΓΙΑ</w:t>
            </w:r>
          </w:p>
        </w:tc>
        <w:tc>
          <w:tcPr>
            <w:tcW w:w="3018" w:type="dxa"/>
          </w:tcPr>
          <w:p w:rsidR="004B44DE" w:rsidRPr="000A7328" w:rsidRDefault="00B63404" w:rsidP="004B44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ΕΤΗΣΙΟ </w:t>
            </w:r>
            <w:r w:rsidR="004B44DE" w:rsidRPr="000A7328">
              <w:rPr>
                <w:rFonts w:ascii="Arial" w:hAnsi="Arial" w:cs="Arial"/>
                <w:b/>
                <w:sz w:val="20"/>
                <w:szCs w:val="22"/>
              </w:rPr>
              <w:t>ΚΟΣΤΟΣ</w:t>
            </w:r>
          </w:p>
        </w:tc>
      </w:tr>
      <w:tr w:rsidR="004B44DE" w:rsidTr="000A7328">
        <w:trPr>
          <w:trHeight w:val="344"/>
        </w:trPr>
        <w:tc>
          <w:tcPr>
            <w:tcW w:w="654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5393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 xml:space="preserve">Συντήρηση γραμμών συμπυκνωμάτων τριών (3) λεβήτων </w:t>
            </w:r>
          </w:p>
        </w:tc>
        <w:tc>
          <w:tcPr>
            <w:tcW w:w="3018" w:type="dxa"/>
          </w:tcPr>
          <w:p w:rsidR="004B44DE" w:rsidRPr="000A7328" w:rsidRDefault="004B44DE" w:rsidP="000A73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3.000€</w:t>
            </w:r>
          </w:p>
        </w:tc>
      </w:tr>
      <w:tr w:rsidR="004B44DE" w:rsidTr="000A7328">
        <w:trPr>
          <w:trHeight w:val="600"/>
        </w:trPr>
        <w:tc>
          <w:tcPr>
            <w:tcW w:w="654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5393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 xml:space="preserve">Συντήρηση γραμμών συμπυκνωμάτων </w:t>
            </w:r>
            <w:r w:rsidRPr="000A7328">
              <w:rPr>
                <w:rFonts w:ascii="Arial" w:hAnsi="Arial" w:cs="Arial"/>
                <w:sz w:val="20"/>
                <w:szCs w:val="22"/>
                <w:lang w:val="en-US"/>
              </w:rPr>
              <w:t>BOILER</w:t>
            </w:r>
            <w:r w:rsidRPr="000A7328">
              <w:rPr>
                <w:rFonts w:ascii="Arial" w:hAnsi="Arial" w:cs="Arial"/>
                <w:sz w:val="20"/>
                <w:szCs w:val="22"/>
              </w:rPr>
              <w:t xml:space="preserve"> ζεστού νερού χρήσης </w:t>
            </w:r>
          </w:p>
        </w:tc>
        <w:tc>
          <w:tcPr>
            <w:tcW w:w="3018" w:type="dxa"/>
          </w:tcPr>
          <w:p w:rsidR="004B44DE" w:rsidRPr="000A7328" w:rsidRDefault="004B44DE" w:rsidP="000A73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3.000€</w:t>
            </w:r>
          </w:p>
        </w:tc>
      </w:tr>
      <w:tr w:rsidR="004B44DE" w:rsidTr="000A7328">
        <w:trPr>
          <w:trHeight w:val="1596"/>
        </w:trPr>
        <w:tc>
          <w:tcPr>
            <w:tcW w:w="654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5393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 xml:space="preserve">Συντήρηση εγκαταστάσεων ατμού (Εγκαταστάσεις λεβητοστασίου , ατμολέβητες -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ατμογεννήτριες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 xml:space="preserve"> , δίκτυα , δοχεία συμπυκνωμάτων ,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εναλλάκτες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 xml:space="preserve"> , αντλίες, βάνες , φίλτρα , ατμοπαγίδες , κλίβανοι, αποστειρώσεις, χύτρες,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κλπ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3018" w:type="dxa"/>
          </w:tcPr>
          <w:p w:rsidR="004B44DE" w:rsidRPr="000A7328" w:rsidRDefault="000A7328" w:rsidP="000A73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5</w:t>
            </w:r>
            <w:r w:rsidR="004B44DE" w:rsidRPr="000A7328">
              <w:rPr>
                <w:rFonts w:ascii="Arial" w:hAnsi="Arial" w:cs="Arial"/>
                <w:sz w:val="20"/>
                <w:szCs w:val="22"/>
              </w:rPr>
              <w:t>.000€</w:t>
            </w:r>
          </w:p>
        </w:tc>
      </w:tr>
      <w:tr w:rsidR="004B44DE" w:rsidTr="000A7328">
        <w:trPr>
          <w:trHeight w:val="1351"/>
        </w:trPr>
        <w:tc>
          <w:tcPr>
            <w:tcW w:w="654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5393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 xml:space="preserve">Συντήρηση εγκαταστάσεων πετρελαίου (Δεξαμενές , αντλίες ,  δίκτυα, φίλτρα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κ.λπ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>), εγκαταστάσεις κεντρικής θέρμανσης (μηχανοστάσια , δίκτυα , κυκλοφορητές αντλίες, θερμαντικά σώματα, ατμοπαγίδες , λέβητες )</w:t>
            </w:r>
          </w:p>
        </w:tc>
        <w:tc>
          <w:tcPr>
            <w:tcW w:w="3018" w:type="dxa"/>
          </w:tcPr>
          <w:p w:rsidR="004B44DE" w:rsidRPr="000A7328" w:rsidRDefault="000A7328" w:rsidP="000A73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5</w:t>
            </w:r>
            <w:r w:rsidR="004B44DE" w:rsidRPr="000A7328">
              <w:rPr>
                <w:rFonts w:ascii="Arial" w:hAnsi="Arial" w:cs="Arial"/>
                <w:sz w:val="20"/>
                <w:szCs w:val="22"/>
              </w:rPr>
              <w:t>.000€</w:t>
            </w:r>
          </w:p>
        </w:tc>
      </w:tr>
      <w:tr w:rsidR="004B44DE" w:rsidTr="000A7328">
        <w:trPr>
          <w:trHeight w:val="901"/>
        </w:trPr>
        <w:tc>
          <w:tcPr>
            <w:tcW w:w="654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5393" w:type="dxa"/>
          </w:tcPr>
          <w:p w:rsidR="004B44DE" w:rsidRPr="000A7328" w:rsidRDefault="004B44DE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Συντήρηση κάθε άλλης εγκατάστασης ή μηχανήματα ή συσκευή που χαρακτηρίζεται σαφώς μηχανολογική και θα υποδειχτεί από την Τεχνική Υπηρεσία κ.λπ.</w:t>
            </w:r>
          </w:p>
        </w:tc>
        <w:tc>
          <w:tcPr>
            <w:tcW w:w="3018" w:type="dxa"/>
          </w:tcPr>
          <w:p w:rsidR="004B44DE" w:rsidRPr="000A7328" w:rsidRDefault="004B44DE" w:rsidP="000A73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3.000€</w:t>
            </w:r>
          </w:p>
        </w:tc>
      </w:tr>
      <w:tr w:rsidR="00BB3166" w:rsidTr="000A7328">
        <w:trPr>
          <w:trHeight w:val="600"/>
        </w:trPr>
        <w:tc>
          <w:tcPr>
            <w:tcW w:w="654" w:type="dxa"/>
          </w:tcPr>
          <w:p w:rsidR="00BB3166" w:rsidRPr="000A7328" w:rsidRDefault="00BB3166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6.</w:t>
            </w:r>
          </w:p>
        </w:tc>
        <w:tc>
          <w:tcPr>
            <w:tcW w:w="5393" w:type="dxa"/>
          </w:tcPr>
          <w:p w:rsidR="00BB3166" w:rsidRPr="000A7328" w:rsidRDefault="004342D4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 xml:space="preserve">Έλεγχος καλής λειτουργίας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αποσκληρυντών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 xml:space="preserve"> (ένδειξη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υδρομετρητων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 xml:space="preserve">, σκληρότητα, αλάτι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κ.α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3018" w:type="dxa"/>
          </w:tcPr>
          <w:p w:rsidR="00BB3166" w:rsidRPr="000A7328" w:rsidRDefault="004342D4" w:rsidP="000A73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2.000€</w:t>
            </w:r>
          </w:p>
        </w:tc>
      </w:tr>
      <w:tr w:rsidR="000A7328" w:rsidTr="000A7328">
        <w:trPr>
          <w:trHeight w:val="847"/>
        </w:trPr>
        <w:tc>
          <w:tcPr>
            <w:tcW w:w="654" w:type="dxa"/>
          </w:tcPr>
          <w:p w:rsidR="000A7328" w:rsidRPr="000A7328" w:rsidRDefault="000A7328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5393" w:type="dxa"/>
          </w:tcPr>
          <w:p w:rsidR="000A7328" w:rsidRPr="000A7328" w:rsidRDefault="000A7328" w:rsidP="000A73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 xml:space="preserve">Καταγραφή μετρήσεων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θερμαστηρίου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 xml:space="preserve"> και καταναλώσεων καυσίμου (έντυπο παρακολούθησης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λειτουργιας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A7328">
              <w:rPr>
                <w:rFonts w:ascii="Arial" w:hAnsi="Arial" w:cs="Arial"/>
                <w:sz w:val="20"/>
                <w:szCs w:val="22"/>
              </w:rPr>
              <w:t>θερμαστηριου</w:t>
            </w:r>
            <w:proofErr w:type="spellEnd"/>
            <w:r w:rsidRPr="000A7328">
              <w:rPr>
                <w:rFonts w:ascii="Arial" w:hAnsi="Arial" w:cs="Arial"/>
                <w:sz w:val="20"/>
                <w:szCs w:val="22"/>
              </w:rPr>
              <w:t>, δελτίο καταναλώσεων καυσίμου)</w:t>
            </w:r>
          </w:p>
        </w:tc>
        <w:tc>
          <w:tcPr>
            <w:tcW w:w="3018" w:type="dxa"/>
          </w:tcPr>
          <w:p w:rsidR="000A7328" w:rsidRPr="000A7328" w:rsidRDefault="000A7328" w:rsidP="000A73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A7328">
              <w:rPr>
                <w:rFonts w:ascii="Arial" w:hAnsi="Arial" w:cs="Arial"/>
                <w:sz w:val="20"/>
                <w:szCs w:val="22"/>
              </w:rPr>
              <w:t>2.000€</w:t>
            </w:r>
          </w:p>
        </w:tc>
      </w:tr>
    </w:tbl>
    <w:p w:rsidR="004B44DE" w:rsidRPr="004B44DE" w:rsidRDefault="004B44DE" w:rsidP="004B44D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B44DE" w:rsidRPr="00532EE2" w:rsidRDefault="004B44DE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ΑΡΘΡΟ 1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ΔΙΑΡΚΕΙΑ</w:t>
      </w:r>
    </w:p>
    <w:p w:rsidR="00D96C0C" w:rsidRPr="00532EE2" w:rsidRDefault="00D96C0C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EE2">
        <w:rPr>
          <w:rFonts w:ascii="Arial" w:hAnsi="Arial" w:cs="Arial"/>
          <w:sz w:val="22"/>
          <w:szCs w:val="22"/>
        </w:rPr>
        <w:t>Οι εργα</w:t>
      </w:r>
      <w:r w:rsidR="00F50077">
        <w:rPr>
          <w:rFonts w:ascii="Arial" w:hAnsi="Arial" w:cs="Arial"/>
          <w:sz w:val="22"/>
          <w:szCs w:val="22"/>
        </w:rPr>
        <w:t>σίες θα πραγματοποιηθούν εντός 12</w:t>
      </w:r>
      <w:r w:rsidRPr="00532EE2">
        <w:rPr>
          <w:rFonts w:ascii="Arial" w:hAnsi="Arial" w:cs="Arial"/>
          <w:sz w:val="22"/>
          <w:szCs w:val="22"/>
        </w:rPr>
        <w:t xml:space="preserve"> μηνών.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ΑΡΘΡΟ 2 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ΠΡΟΣΩΠΙΚΟ </w:t>
      </w:r>
    </w:p>
    <w:p w:rsidR="00D96C0C" w:rsidRPr="00631A5E" w:rsidRDefault="00D96C0C" w:rsidP="009A6E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EE2">
        <w:rPr>
          <w:rFonts w:ascii="Arial" w:hAnsi="Arial" w:cs="Arial"/>
          <w:sz w:val="22"/>
          <w:szCs w:val="22"/>
        </w:rPr>
        <w:t xml:space="preserve">Για το αντικείμενο της παρούσης απαιτείται </w:t>
      </w:r>
      <w:r w:rsidR="00F50077">
        <w:rPr>
          <w:rFonts w:ascii="Arial" w:hAnsi="Arial" w:cs="Arial"/>
          <w:sz w:val="22"/>
          <w:szCs w:val="22"/>
        </w:rPr>
        <w:t>Πτυχίο Μηχανολόγου Μηχανικού</w:t>
      </w:r>
      <w:r w:rsidR="00631A5E">
        <w:rPr>
          <w:rFonts w:ascii="Arial" w:hAnsi="Arial" w:cs="Arial"/>
          <w:sz w:val="22"/>
          <w:szCs w:val="22"/>
        </w:rPr>
        <w:t xml:space="preserve"> ΤΕ</w:t>
      </w:r>
      <w:r w:rsidR="00625605">
        <w:rPr>
          <w:rFonts w:ascii="Arial" w:hAnsi="Arial" w:cs="Arial"/>
          <w:sz w:val="22"/>
          <w:szCs w:val="22"/>
        </w:rPr>
        <w:t>.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ΑΡΘΡΟ 3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ΥΠΟΧΡΕΩΣΕΙΣ ΑΝΑΔΟΧΟΥ</w:t>
      </w:r>
    </w:p>
    <w:p w:rsidR="00047D4A" w:rsidRDefault="00047D4A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ΑΝΑΔΟΧΟΣ είναι υποχρεωμένος να καλύπτει τις προϋποθέσεις του άρθρου 206 του Νόμου 4820/2021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EE2">
        <w:rPr>
          <w:rFonts w:ascii="Arial" w:hAnsi="Arial" w:cs="Arial"/>
          <w:sz w:val="22"/>
          <w:szCs w:val="22"/>
        </w:rPr>
        <w:t>Ο ΑΝΑΔΟΧΟΣ να είναι άριστα εκπαιδευμένος , υψηλού επιπέδου εμπειρίας και γνώσεων</w:t>
      </w:r>
      <w:r w:rsidR="00743FD7" w:rsidRPr="00743FD7">
        <w:rPr>
          <w:rFonts w:ascii="Arial" w:hAnsi="Arial" w:cs="Arial"/>
          <w:sz w:val="22"/>
          <w:szCs w:val="22"/>
        </w:rPr>
        <w:t xml:space="preserve"> </w:t>
      </w:r>
      <w:r w:rsidR="00743FD7">
        <w:rPr>
          <w:rFonts w:ascii="Arial" w:hAnsi="Arial" w:cs="Arial"/>
          <w:sz w:val="22"/>
          <w:szCs w:val="22"/>
        </w:rPr>
        <w:t xml:space="preserve">η οποία θα ελεγχθεί από </w:t>
      </w:r>
      <w:r w:rsidR="001021D3">
        <w:rPr>
          <w:rFonts w:ascii="Arial" w:hAnsi="Arial" w:cs="Arial"/>
          <w:sz w:val="22"/>
          <w:szCs w:val="22"/>
        </w:rPr>
        <w:t>3μελή επιτροπή Μηχανικών της</w:t>
      </w:r>
      <w:r w:rsidR="00743FD7">
        <w:rPr>
          <w:rFonts w:ascii="Arial" w:hAnsi="Arial" w:cs="Arial"/>
          <w:sz w:val="22"/>
          <w:szCs w:val="22"/>
        </w:rPr>
        <w:t xml:space="preserve"> Τεχνική</w:t>
      </w:r>
      <w:r w:rsidR="001021D3">
        <w:rPr>
          <w:rFonts w:ascii="Arial" w:hAnsi="Arial" w:cs="Arial"/>
          <w:sz w:val="22"/>
          <w:szCs w:val="22"/>
        </w:rPr>
        <w:t>ς</w:t>
      </w:r>
      <w:r w:rsidR="00743FD7">
        <w:rPr>
          <w:rFonts w:ascii="Arial" w:hAnsi="Arial" w:cs="Arial"/>
          <w:sz w:val="22"/>
          <w:szCs w:val="22"/>
        </w:rPr>
        <w:t xml:space="preserve"> Υπηρεσία</w:t>
      </w:r>
      <w:r w:rsidR="001021D3">
        <w:rPr>
          <w:rFonts w:ascii="Arial" w:hAnsi="Arial" w:cs="Arial"/>
          <w:sz w:val="22"/>
          <w:szCs w:val="22"/>
        </w:rPr>
        <w:t>ς</w:t>
      </w:r>
      <w:r w:rsidR="00743FD7">
        <w:rPr>
          <w:rFonts w:ascii="Arial" w:hAnsi="Arial" w:cs="Arial"/>
          <w:sz w:val="22"/>
          <w:szCs w:val="22"/>
        </w:rPr>
        <w:t xml:space="preserve"> του Νοσοκομείου και θα αποτελεί βασική προϋπόθεση για την επιλογή ή την απόρριψη του </w:t>
      </w:r>
      <w:r w:rsidRPr="00532EE2">
        <w:rPr>
          <w:rFonts w:ascii="Arial" w:hAnsi="Arial" w:cs="Arial"/>
          <w:sz w:val="22"/>
          <w:szCs w:val="22"/>
        </w:rPr>
        <w:t xml:space="preserve"> , ώστε να μπορεί ανά πάσα στιγμή να επεμβαίνει για την αποκατάσταση οποι</w:t>
      </w:r>
      <w:r w:rsidR="00532EE2">
        <w:rPr>
          <w:rFonts w:ascii="Arial" w:hAnsi="Arial" w:cs="Arial"/>
          <w:sz w:val="22"/>
          <w:szCs w:val="22"/>
        </w:rPr>
        <w:t>α</w:t>
      </w:r>
      <w:r w:rsidRPr="00532EE2">
        <w:rPr>
          <w:rFonts w:ascii="Arial" w:hAnsi="Arial" w:cs="Arial"/>
          <w:sz w:val="22"/>
          <w:szCs w:val="22"/>
        </w:rPr>
        <w:t xml:space="preserve">σδήποτε βλάβης προκύψει που αφορά το αντικείμενο της παρούσης </w:t>
      </w:r>
      <w:r w:rsidR="000D7C2D">
        <w:rPr>
          <w:rFonts w:ascii="Arial" w:hAnsi="Arial" w:cs="Arial"/>
          <w:sz w:val="22"/>
          <w:szCs w:val="22"/>
        </w:rPr>
        <w:t xml:space="preserve"> καθ΄ όλη τη διάρκεια του 24ωρου και όλες τις ημέρες της εβδομάδας του χρόνου </w:t>
      </w:r>
      <w:r w:rsidRPr="00532EE2">
        <w:rPr>
          <w:rFonts w:ascii="Arial" w:hAnsi="Arial" w:cs="Arial"/>
          <w:sz w:val="22"/>
          <w:szCs w:val="22"/>
        </w:rPr>
        <w:t>.</w:t>
      </w:r>
    </w:p>
    <w:p w:rsidR="00C95477" w:rsidRDefault="000D7C2D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Επειδή οι εγκαταστάσεις λειτουργούν και τις επτά (7) ημέρες της εβδομάδας σε 24ωρη βάση ο ΑΝΑΔΟΧΟΣ</w:t>
      </w:r>
      <w:r w:rsidR="00FC5A9C" w:rsidRPr="00FC5A9C">
        <w:rPr>
          <w:rFonts w:ascii="Arial" w:hAnsi="Arial" w:cs="Arial"/>
          <w:sz w:val="22"/>
          <w:szCs w:val="22"/>
        </w:rPr>
        <w:t xml:space="preserve"> </w:t>
      </w:r>
      <w:r w:rsidR="00FC5A9C">
        <w:rPr>
          <w:rFonts w:ascii="Arial" w:hAnsi="Arial" w:cs="Arial"/>
          <w:sz w:val="22"/>
          <w:szCs w:val="22"/>
        </w:rPr>
        <w:t>πιθανόν</w:t>
      </w:r>
      <w:r>
        <w:rPr>
          <w:rFonts w:ascii="Arial" w:hAnsi="Arial" w:cs="Arial"/>
          <w:sz w:val="22"/>
          <w:szCs w:val="22"/>
        </w:rPr>
        <w:t xml:space="preserve"> </w:t>
      </w:r>
      <w:r w:rsidR="00FC5A9C">
        <w:rPr>
          <w:rFonts w:ascii="Arial" w:hAnsi="Arial" w:cs="Arial"/>
          <w:sz w:val="22"/>
          <w:szCs w:val="22"/>
        </w:rPr>
        <w:t>να</w:t>
      </w:r>
      <w:r w:rsidR="00D539A1">
        <w:rPr>
          <w:rFonts w:ascii="Arial" w:hAnsi="Arial" w:cs="Arial"/>
          <w:sz w:val="22"/>
          <w:szCs w:val="22"/>
        </w:rPr>
        <w:t xml:space="preserve"> συμμετέχει </w:t>
      </w:r>
      <w:r>
        <w:rPr>
          <w:rFonts w:ascii="Arial" w:hAnsi="Arial" w:cs="Arial"/>
          <w:sz w:val="22"/>
          <w:szCs w:val="22"/>
        </w:rPr>
        <w:t xml:space="preserve">με το προσωπικό του Νοσοκομείου σε </w:t>
      </w:r>
      <w:r>
        <w:rPr>
          <w:rFonts w:ascii="Arial" w:hAnsi="Arial" w:cs="Arial"/>
          <w:sz w:val="22"/>
          <w:szCs w:val="22"/>
        </w:rPr>
        <w:lastRenderedPageBreak/>
        <w:t>ενιαία προγράμματα υπηρεσιών με βάρδιες (πρωινή – απογευματινή – νυκτερινή και σε ημέρες αργιών</w:t>
      </w:r>
      <w:r w:rsidR="00966D94">
        <w:rPr>
          <w:rFonts w:ascii="Arial" w:hAnsi="Arial" w:cs="Arial"/>
          <w:sz w:val="22"/>
          <w:szCs w:val="22"/>
        </w:rPr>
        <w:t xml:space="preserve"> και Κυριακών</w:t>
      </w:r>
      <w:r>
        <w:rPr>
          <w:rFonts w:ascii="Arial" w:hAnsi="Arial" w:cs="Arial"/>
          <w:sz w:val="22"/>
          <w:szCs w:val="22"/>
        </w:rPr>
        <w:t xml:space="preserve">) , που θα συντάσσονται με ευθύνη της Διευθύνουσας Υπηρεσίας του </w:t>
      </w:r>
      <w:r w:rsidR="003E1F33">
        <w:rPr>
          <w:rFonts w:ascii="Arial" w:hAnsi="Arial" w:cs="Arial"/>
          <w:sz w:val="22"/>
          <w:szCs w:val="22"/>
        </w:rPr>
        <w:t>Νοσοκομείου</w:t>
      </w:r>
      <w:r>
        <w:rPr>
          <w:rFonts w:ascii="Arial" w:hAnsi="Arial" w:cs="Arial"/>
          <w:sz w:val="22"/>
          <w:szCs w:val="22"/>
        </w:rPr>
        <w:t xml:space="preserve"> και θα  </w:t>
      </w:r>
      <w:r w:rsidR="003E1F33">
        <w:rPr>
          <w:rFonts w:ascii="Arial" w:hAnsi="Arial" w:cs="Arial"/>
          <w:sz w:val="22"/>
          <w:szCs w:val="22"/>
        </w:rPr>
        <w:t>κοινοποιούνται έγκαιρα στον Ανάδοχο.</w:t>
      </w:r>
      <w:r w:rsidR="00204DE6">
        <w:rPr>
          <w:rFonts w:ascii="Arial" w:hAnsi="Arial" w:cs="Arial"/>
          <w:sz w:val="22"/>
          <w:szCs w:val="22"/>
        </w:rPr>
        <w:t xml:space="preserve"> </w:t>
      </w:r>
    </w:p>
    <w:p w:rsidR="00204DE6" w:rsidRDefault="00204DE6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ανάδοχος υποχρεούται να διαθέτει όλες τις απαραίτητες άδειες , όπως καθορίζονται από την εργατική νομοθεσία .</w:t>
      </w:r>
    </w:p>
    <w:p w:rsidR="000D7C2D" w:rsidRPr="00532EE2" w:rsidRDefault="00204DE6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Σε περίπτωση έκτακτων ή απρόβλεπτων αναγκών των Η/Μ Εγκαταστάσεων , οι οποίες έχουν σχέση με την ασφάλεια της λειτουργίας του Νοσοκομείου , ο ανάδοχος είναι υποχρεωμένος να απασχολείται αδιάλειπτα μέχρι την πλή</w:t>
      </w:r>
      <w:r w:rsidR="004B6C4B">
        <w:rPr>
          <w:rFonts w:ascii="Arial" w:hAnsi="Arial" w:cs="Arial"/>
          <w:sz w:val="22"/>
          <w:szCs w:val="22"/>
        </w:rPr>
        <w:t>ρη αποκατάσταση του προβλήματος</w:t>
      </w:r>
      <w:r>
        <w:rPr>
          <w:rFonts w:ascii="Arial" w:hAnsi="Arial" w:cs="Arial"/>
          <w:sz w:val="22"/>
          <w:szCs w:val="22"/>
        </w:rPr>
        <w:t>.</w:t>
      </w:r>
      <w:r w:rsidR="003E1F33">
        <w:rPr>
          <w:rFonts w:ascii="Arial" w:hAnsi="Arial" w:cs="Arial"/>
          <w:sz w:val="22"/>
          <w:szCs w:val="22"/>
        </w:rPr>
        <w:t xml:space="preserve"> 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ΑΡΘΡΟ 4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ΠΡΟΥΠΟΛΟΓΙΣΜΟΣ ΕΡΓΟΥ</w:t>
      </w:r>
    </w:p>
    <w:p w:rsidR="00D96C0C" w:rsidRPr="00532EE2" w:rsidRDefault="00D96C0C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EE2">
        <w:rPr>
          <w:rFonts w:ascii="Arial" w:hAnsi="Arial" w:cs="Arial"/>
          <w:sz w:val="22"/>
          <w:szCs w:val="22"/>
        </w:rPr>
        <w:t>Ο προϋπολογισμός του έργου διαμορφώνεται από :</w:t>
      </w:r>
    </w:p>
    <w:p w:rsidR="00D96C0C" w:rsidRPr="00532EE2" w:rsidRDefault="00D96C0C" w:rsidP="00204DE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EE2">
        <w:rPr>
          <w:rFonts w:ascii="Arial" w:hAnsi="Arial" w:cs="Arial"/>
          <w:sz w:val="22"/>
          <w:szCs w:val="22"/>
        </w:rPr>
        <w:t>Το εργατικό κόστος που συμπεριλαμβάνει το κόστος εργασίας και ασφαλιστικές και φορολογικές  εισφορές.</w:t>
      </w:r>
      <w:r w:rsidR="00B63404">
        <w:rPr>
          <w:rFonts w:ascii="Arial" w:hAnsi="Arial" w:cs="Arial"/>
          <w:sz w:val="22"/>
          <w:szCs w:val="22"/>
        </w:rPr>
        <w:t xml:space="preserve"> Το σύνολο των ασφαλιστικ</w:t>
      </w:r>
      <w:r w:rsidR="00586A77">
        <w:rPr>
          <w:rFonts w:ascii="Arial" w:hAnsi="Arial" w:cs="Arial"/>
          <w:sz w:val="22"/>
          <w:szCs w:val="22"/>
        </w:rPr>
        <w:t>ών εισφορών καλύπτεται από τον Α</w:t>
      </w:r>
      <w:r w:rsidR="00B63404">
        <w:rPr>
          <w:rFonts w:ascii="Arial" w:hAnsi="Arial" w:cs="Arial"/>
          <w:sz w:val="22"/>
          <w:szCs w:val="22"/>
        </w:rPr>
        <w:t>νάδοχο και το Νοσοκομείο δεν έχει καμία υποχρέωση για καταβολή ασφαλιστικών εισφορών.</w:t>
      </w:r>
    </w:p>
    <w:p w:rsidR="00D96C0C" w:rsidRPr="00532EE2" w:rsidRDefault="00B63404" w:rsidP="00204DE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Τον φόρο προστιθέμενης αξίας 24%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ΠΡΟΥΠΟΛΟΓΙΣΜΟΣ = </w:t>
      </w:r>
      <w:r w:rsidR="00EF37AA">
        <w:rPr>
          <w:rFonts w:ascii="Arial" w:hAnsi="Arial" w:cs="Arial"/>
          <w:b/>
          <w:sz w:val="22"/>
          <w:szCs w:val="22"/>
        </w:rPr>
        <w:t>23</w:t>
      </w:r>
      <w:r w:rsidR="00F50077">
        <w:rPr>
          <w:rFonts w:ascii="Arial" w:hAnsi="Arial" w:cs="Arial"/>
          <w:b/>
          <w:sz w:val="22"/>
          <w:szCs w:val="22"/>
        </w:rPr>
        <w:t>.000</w:t>
      </w:r>
      <w:r>
        <w:rPr>
          <w:rFonts w:ascii="Arial" w:hAnsi="Arial" w:cs="Arial"/>
          <w:b/>
          <w:sz w:val="22"/>
          <w:szCs w:val="22"/>
        </w:rPr>
        <w:t xml:space="preserve">€ </w:t>
      </w:r>
      <w:r w:rsidR="002529E4">
        <w:rPr>
          <w:rFonts w:ascii="Arial" w:hAnsi="Arial" w:cs="Arial"/>
          <w:b/>
          <w:sz w:val="22"/>
          <w:szCs w:val="22"/>
        </w:rPr>
        <w:t>(συμπεριλαμβ.</w:t>
      </w:r>
      <w:bookmarkStart w:id="0" w:name="_GoBack"/>
      <w:bookmarkEnd w:id="0"/>
      <w:r w:rsidR="00B63404">
        <w:rPr>
          <w:rFonts w:ascii="Arial" w:hAnsi="Arial" w:cs="Arial"/>
          <w:b/>
          <w:sz w:val="22"/>
          <w:szCs w:val="22"/>
        </w:rPr>
        <w:t xml:space="preserve"> ΦΠΑ)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ΑΡΘΡΟ 5</w:t>
      </w:r>
    </w:p>
    <w:p w:rsidR="00D96C0C" w:rsidRDefault="00D96C0C" w:rsidP="00204D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ΠΛΗΡΩΜΕΣ</w:t>
      </w:r>
    </w:p>
    <w:p w:rsidR="00D96C0C" w:rsidRPr="00532EE2" w:rsidRDefault="00D96C0C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EE2">
        <w:rPr>
          <w:rFonts w:ascii="Arial" w:hAnsi="Arial" w:cs="Arial"/>
          <w:sz w:val="22"/>
          <w:szCs w:val="22"/>
        </w:rPr>
        <w:t xml:space="preserve">Όπως </w:t>
      </w:r>
      <w:r w:rsidR="00C95CCB">
        <w:rPr>
          <w:rFonts w:ascii="Arial" w:hAnsi="Arial" w:cs="Arial"/>
          <w:sz w:val="22"/>
          <w:szCs w:val="22"/>
        </w:rPr>
        <w:t>αναφέρεται στη Διακήρυξη,</w:t>
      </w:r>
      <w:r w:rsidRPr="00532EE2">
        <w:rPr>
          <w:rFonts w:ascii="Arial" w:hAnsi="Arial" w:cs="Arial"/>
          <w:sz w:val="22"/>
          <w:szCs w:val="22"/>
        </w:rPr>
        <w:t xml:space="preserve"> οι πληρωμές θα γίνονται</w:t>
      </w:r>
      <w:r w:rsidR="00C95CCB">
        <w:rPr>
          <w:rFonts w:ascii="Arial" w:hAnsi="Arial" w:cs="Arial"/>
          <w:sz w:val="22"/>
          <w:szCs w:val="22"/>
        </w:rPr>
        <w:t xml:space="preserve"> ισόποσα</w:t>
      </w:r>
      <w:r w:rsidRPr="00532EE2">
        <w:rPr>
          <w:rFonts w:ascii="Arial" w:hAnsi="Arial" w:cs="Arial"/>
          <w:sz w:val="22"/>
          <w:szCs w:val="22"/>
        </w:rPr>
        <w:t xml:space="preserve"> </w:t>
      </w:r>
      <w:r w:rsidR="00532EE2" w:rsidRPr="00532EE2">
        <w:rPr>
          <w:rFonts w:ascii="Arial" w:hAnsi="Arial" w:cs="Arial"/>
          <w:sz w:val="22"/>
          <w:szCs w:val="22"/>
        </w:rPr>
        <w:t>μηνιαία</w:t>
      </w:r>
      <w:r w:rsidR="00B63404">
        <w:rPr>
          <w:rFonts w:ascii="Arial" w:hAnsi="Arial" w:cs="Arial"/>
          <w:sz w:val="22"/>
          <w:szCs w:val="22"/>
        </w:rPr>
        <w:t>, μετά από σχετική βεβαίωση περάτωσης εργασιών από την Τεχνική Υπηρεσία ΠΑΓΝΗ</w:t>
      </w:r>
      <w:r w:rsidRPr="00532EE2">
        <w:rPr>
          <w:rFonts w:ascii="Arial" w:hAnsi="Arial" w:cs="Arial"/>
          <w:sz w:val="22"/>
          <w:szCs w:val="22"/>
        </w:rPr>
        <w:t xml:space="preserve">. Ο λογαριασμός υπογράφεται από την </w:t>
      </w:r>
      <w:r w:rsidR="00532EE2" w:rsidRPr="00532EE2">
        <w:rPr>
          <w:rFonts w:ascii="Arial" w:hAnsi="Arial" w:cs="Arial"/>
          <w:sz w:val="22"/>
          <w:szCs w:val="22"/>
        </w:rPr>
        <w:t>επίβλεψη</w:t>
      </w:r>
      <w:r w:rsidRPr="00532EE2">
        <w:rPr>
          <w:rFonts w:ascii="Arial" w:hAnsi="Arial" w:cs="Arial"/>
          <w:sz w:val="22"/>
          <w:szCs w:val="22"/>
        </w:rPr>
        <w:t xml:space="preserve"> </w:t>
      </w:r>
      <w:r w:rsidR="00D539A1">
        <w:rPr>
          <w:rFonts w:ascii="Arial" w:hAnsi="Arial" w:cs="Arial"/>
          <w:sz w:val="22"/>
          <w:szCs w:val="22"/>
        </w:rPr>
        <w:t>και</w:t>
      </w:r>
      <w:r w:rsidR="00532EE2" w:rsidRPr="00532EE2">
        <w:rPr>
          <w:rFonts w:ascii="Arial" w:hAnsi="Arial" w:cs="Arial"/>
          <w:sz w:val="22"/>
          <w:szCs w:val="22"/>
        </w:rPr>
        <w:t xml:space="preserve"> θεωρείται</w:t>
      </w:r>
      <w:r w:rsidR="00C95CCB">
        <w:rPr>
          <w:rFonts w:ascii="Arial" w:hAnsi="Arial" w:cs="Arial"/>
          <w:sz w:val="22"/>
          <w:szCs w:val="22"/>
        </w:rPr>
        <w:t xml:space="preserve"> βάση του Πίνακα Κοστολόγησης Εργασιών </w:t>
      </w:r>
      <w:r w:rsidR="00532EE2" w:rsidRPr="00532EE2">
        <w:rPr>
          <w:rFonts w:ascii="Arial" w:hAnsi="Arial" w:cs="Arial"/>
          <w:sz w:val="22"/>
          <w:szCs w:val="22"/>
        </w:rPr>
        <w:t xml:space="preserve"> από την </w:t>
      </w:r>
      <w:r w:rsidR="00B63404">
        <w:rPr>
          <w:rFonts w:ascii="Arial" w:hAnsi="Arial" w:cs="Arial"/>
          <w:sz w:val="22"/>
          <w:szCs w:val="22"/>
        </w:rPr>
        <w:t>Διευθύνουσα Υ</w:t>
      </w:r>
      <w:r w:rsidR="00D539A1">
        <w:rPr>
          <w:rFonts w:ascii="Arial" w:hAnsi="Arial" w:cs="Arial"/>
          <w:sz w:val="22"/>
          <w:szCs w:val="22"/>
        </w:rPr>
        <w:t>πηρεσία</w:t>
      </w:r>
      <w:r w:rsidR="00C95CCB">
        <w:rPr>
          <w:rFonts w:ascii="Arial" w:hAnsi="Arial" w:cs="Arial"/>
          <w:sz w:val="22"/>
          <w:szCs w:val="22"/>
        </w:rPr>
        <w:t>.</w:t>
      </w:r>
    </w:p>
    <w:p w:rsidR="00532EE2" w:rsidRPr="00532EE2" w:rsidRDefault="00532EE2" w:rsidP="00204D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EE2">
        <w:rPr>
          <w:rFonts w:ascii="Arial" w:hAnsi="Arial" w:cs="Arial"/>
          <w:sz w:val="22"/>
          <w:szCs w:val="22"/>
        </w:rPr>
        <w:t xml:space="preserve">Ο Ανάδοχος πριν από την κατάθεση της προσφοράς του Υποχρεούται να επισκεφτεί το Νοσοκομείο ώστε να έχει άμεση αντίληψη των δεδομένων και των συνθηκών του έργου. Η επίσκεψη αυτή θα αποδεικνύεται από σχετική βεβαίωση που θα του παρέχει η υπηρεσία και την οποία θα καταθέσει με την προσφορά του , διαφορετικά η προσφορά του απορρίπτεται </w:t>
      </w:r>
      <w:r>
        <w:rPr>
          <w:rFonts w:ascii="Arial" w:hAnsi="Arial" w:cs="Arial"/>
          <w:sz w:val="22"/>
          <w:szCs w:val="22"/>
        </w:rPr>
        <w:t>.</w:t>
      </w:r>
    </w:p>
    <w:p w:rsidR="009232F8" w:rsidRPr="009232F8" w:rsidRDefault="009232F8" w:rsidP="009232F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07548" w:rsidRPr="00107548" w:rsidRDefault="00107548" w:rsidP="001075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3BD8" w:rsidRPr="0047410B" w:rsidRDefault="00473BD8" w:rsidP="009C1C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3BD8" w:rsidRPr="00D539A1" w:rsidRDefault="00532EE2" w:rsidP="009C1C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E7065">
        <w:rPr>
          <w:rFonts w:ascii="Arial" w:hAnsi="Arial" w:cs="Arial"/>
          <w:b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 xml:space="preserve"> </w:t>
      </w:r>
      <w:r w:rsidRPr="00D539A1">
        <w:rPr>
          <w:rFonts w:ascii="Arial" w:hAnsi="Arial" w:cs="Arial"/>
          <w:b/>
          <w:sz w:val="22"/>
          <w:szCs w:val="22"/>
        </w:rPr>
        <w:t xml:space="preserve">ΣΥΝΤΑΞΑΣ                                             </w:t>
      </w:r>
      <w:r w:rsidR="00D914FB" w:rsidRPr="00D539A1"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D539A1">
        <w:rPr>
          <w:rFonts w:ascii="Arial" w:hAnsi="Arial" w:cs="Arial"/>
          <w:b/>
          <w:sz w:val="22"/>
          <w:szCs w:val="22"/>
        </w:rPr>
        <w:t xml:space="preserve">ΕΘΕΩΡΗΘΗ </w:t>
      </w:r>
    </w:p>
    <w:p w:rsidR="00D914FB" w:rsidRPr="00D539A1" w:rsidRDefault="009F477F" w:rsidP="009C1C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393065</wp:posOffset>
                </wp:positionV>
                <wp:extent cx="1630045" cy="383540"/>
                <wp:effectExtent l="0" t="0" r="0" b="0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B86" w:rsidRPr="00EB0B86" w:rsidRDefault="00EB0B86" w:rsidP="00EB0B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B0B86">
                              <w:rPr>
                                <w:sz w:val="20"/>
                              </w:rPr>
                              <w:t>ΠΕΡΒΟΛΑΡΑΚΗΣ ΚΩΝΣΤΑΝΤΙΝΟΣ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22.8pt;margin-top:30.95pt;width:128.35pt;height:30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" stroked="f">
                <v:textbox style="mso-fit-shape-to-text:t">
                  <w:txbxContent>
                    <w:p w:rsidR="00EB0B86" w:rsidRPr="00EB0B86" w:rsidRDefault="00EB0B86" w:rsidP="00EB0B86">
                      <w:pPr>
                        <w:jc w:val="center"/>
                        <w:rPr>
                          <w:sz w:val="20"/>
                        </w:rPr>
                      </w:pPr>
                      <w:r w:rsidRPr="00EB0B86">
                        <w:rPr>
                          <w:sz w:val="20"/>
                        </w:rPr>
                        <w:t>ΠΕΡΒΟΛΑΡΑΚΗΣ ΚΩΝΣΤΑΝΤΙΝΟΣ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4FB" w:rsidRPr="00D539A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9F7AB7">
        <w:rPr>
          <w:rFonts w:ascii="Arial" w:hAnsi="Arial" w:cs="Arial"/>
          <w:b/>
          <w:sz w:val="22"/>
          <w:szCs w:val="22"/>
        </w:rPr>
        <w:t xml:space="preserve">                      </w:t>
      </w:r>
      <w:r w:rsidR="00D914FB" w:rsidRPr="00D539A1">
        <w:rPr>
          <w:rFonts w:ascii="Arial" w:hAnsi="Arial" w:cs="Arial"/>
          <w:b/>
          <w:sz w:val="22"/>
          <w:szCs w:val="22"/>
        </w:rPr>
        <w:t xml:space="preserve"> Ο ΠΡΟΪΣΤΑΜΕΝΟΣ         </w:t>
      </w:r>
    </w:p>
    <w:p w:rsidR="002867B2" w:rsidRDefault="002867B2" w:rsidP="002867B2">
      <w:pPr>
        <w:jc w:val="right"/>
        <w:rPr>
          <w:sz w:val="22"/>
        </w:rPr>
      </w:pPr>
    </w:p>
    <w:p w:rsidR="002867B2" w:rsidRDefault="002962BD" w:rsidP="002867B2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13335</wp:posOffset>
                </wp:positionV>
                <wp:extent cx="1353820" cy="396875"/>
                <wp:effectExtent l="0" t="0" r="317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B86" w:rsidRPr="00EB0B86" w:rsidRDefault="009F7AB7" w:rsidP="00EB0B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EB0B86" w:rsidRPr="00EB0B86">
                              <w:rPr>
                                <w:sz w:val="20"/>
                              </w:rPr>
                              <w:t>ΠΑΠΑΔΑΚΗΣ ΜΙΧΑΛΗΣ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60.35pt;margin-top:1.05pt;width:106.6pt;height:3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" stroked="f">
                <v:textbox>
                  <w:txbxContent>
                    <w:p w:rsidR="00EB0B86" w:rsidRPr="00EB0B86" w:rsidRDefault="009F7AB7" w:rsidP="00EB0B8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EB0B86" w:rsidRPr="00EB0B86">
                        <w:rPr>
                          <w:sz w:val="20"/>
                        </w:rPr>
                        <w:t>ΠΑΠΑΔΑΚΗΣ ΜΙΧΑΛΗΣ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67B2" w:rsidRDefault="009162DF" w:rsidP="009162DF">
      <w:pPr>
        <w:tabs>
          <w:tab w:val="left" w:pos="3390"/>
        </w:tabs>
      </w:pPr>
      <w:r>
        <w:tab/>
        <w:t xml:space="preserve"> </w:t>
      </w:r>
    </w:p>
    <w:sectPr w:rsidR="002867B2" w:rsidSect="00F22F21">
      <w:pgSz w:w="11906" w:h="16838"/>
      <w:pgMar w:top="719" w:right="1983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CE6"/>
    <w:multiLevelType w:val="hybridMultilevel"/>
    <w:tmpl w:val="D20C973E"/>
    <w:lvl w:ilvl="0" w:tplc="201C3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1F88"/>
    <w:multiLevelType w:val="hybridMultilevel"/>
    <w:tmpl w:val="5184B7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3415"/>
    <w:multiLevelType w:val="hybridMultilevel"/>
    <w:tmpl w:val="D96E0D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0F8"/>
    <w:multiLevelType w:val="hybridMultilevel"/>
    <w:tmpl w:val="AA7A9A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13A7"/>
    <w:multiLevelType w:val="hybridMultilevel"/>
    <w:tmpl w:val="E132F1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55F"/>
    <w:multiLevelType w:val="hybridMultilevel"/>
    <w:tmpl w:val="72A473A4"/>
    <w:lvl w:ilvl="0" w:tplc="45147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47B86"/>
    <w:multiLevelType w:val="hybridMultilevel"/>
    <w:tmpl w:val="D3AAB0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937"/>
    <w:multiLevelType w:val="hybridMultilevel"/>
    <w:tmpl w:val="B44A14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44E3"/>
    <w:multiLevelType w:val="hybridMultilevel"/>
    <w:tmpl w:val="CB9CBE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14EC8"/>
    <w:multiLevelType w:val="hybridMultilevel"/>
    <w:tmpl w:val="CD20F2B0"/>
    <w:lvl w:ilvl="0" w:tplc="8FE48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F0973"/>
    <w:multiLevelType w:val="hybridMultilevel"/>
    <w:tmpl w:val="CE0065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6332"/>
    <w:multiLevelType w:val="hybridMultilevel"/>
    <w:tmpl w:val="1E2CE0B6"/>
    <w:lvl w:ilvl="0" w:tplc="86668816">
      <w:start w:val="1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2" w15:restartNumberingAfterBreak="0">
    <w:nsid w:val="6F817695"/>
    <w:multiLevelType w:val="hybridMultilevel"/>
    <w:tmpl w:val="72140A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86324"/>
    <w:multiLevelType w:val="hybridMultilevel"/>
    <w:tmpl w:val="16EA7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9"/>
    <w:rsid w:val="00010E09"/>
    <w:rsid w:val="00017B8D"/>
    <w:rsid w:val="00047D4A"/>
    <w:rsid w:val="0007257B"/>
    <w:rsid w:val="000A7328"/>
    <w:rsid w:val="000D72BB"/>
    <w:rsid w:val="000D7BA7"/>
    <w:rsid w:val="000D7C2D"/>
    <w:rsid w:val="000E1A0E"/>
    <w:rsid w:val="001021D3"/>
    <w:rsid w:val="00107548"/>
    <w:rsid w:val="0011756F"/>
    <w:rsid w:val="00125CBE"/>
    <w:rsid w:val="00127656"/>
    <w:rsid w:val="001512F5"/>
    <w:rsid w:val="00153A21"/>
    <w:rsid w:val="00165367"/>
    <w:rsid w:val="0017072D"/>
    <w:rsid w:val="00182A5E"/>
    <w:rsid w:val="00184C03"/>
    <w:rsid w:val="001B475E"/>
    <w:rsid w:val="001D6BCE"/>
    <w:rsid w:val="002040D2"/>
    <w:rsid w:val="00204DE6"/>
    <w:rsid w:val="00251F23"/>
    <w:rsid w:val="00251FD5"/>
    <w:rsid w:val="002529E4"/>
    <w:rsid w:val="002867B2"/>
    <w:rsid w:val="00290864"/>
    <w:rsid w:val="002962BD"/>
    <w:rsid w:val="002D640F"/>
    <w:rsid w:val="0030374E"/>
    <w:rsid w:val="00304ED4"/>
    <w:rsid w:val="0034448B"/>
    <w:rsid w:val="00353AFF"/>
    <w:rsid w:val="0036300B"/>
    <w:rsid w:val="003B2E88"/>
    <w:rsid w:val="003B6008"/>
    <w:rsid w:val="003B6E27"/>
    <w:rsid w:val="003E1F33"/>
    <w:rsid w:val="003E489E"/>
    <w:rsid w:val="00407E45"/>
    <w:rsid w:val="004251C8"/>
    <w:rsid w:val="004342D4"/>
    <w:rsid w:val="0045586F"/>
    <w:rsid w:val="00473BD8"/>
    <w:rsid w:val="0047410B"/>
    <w:rsid w:val="00474632"/>
    <w:rsid w:val="004B2F86"/>
    <w:rsid w:val="004B44DE"/>
    <w:rsid w:val="004B6C4B"/>
    <w:rsid w:val="00505941"/>
    <w:rsid w:val="00532EE2"/>
    <w:rsid w:val="005474FD"/>
    <w:rsid w:val="00583F3E"/>
    <w:rsid w:val="00586A77"/>
    <w:rsid w:val="00590175"/>
    <w:rsid w:val="0059345B"/>
    <w:rsid w:val="005B64EC"/>
    <w:rsid w:val="005E1012"/>
    <w:rsid w:val="00620E89"/>
    <w:rsid w:val="00625605"/>
    <w:rsid w:val="00631A5E"/>
    <w:rsid w:val="00654D3B"/>
    <w:rsid w:val="006736BC"/>
    <w:rsid w:val="006B2F03"/>
    <w:rsid w:val="006B6CD0"/>
    <w:rsid w:val="006C7F01"/>
    <w:rsid w:val="006F6A18"/>
    <w:rsid w:val="00711175"/>
    <w:rsid w:val="00736BC0"/>
    <w:rsid w:val="00743FD7"/>
    <w:rsid w:val="00756546"/>
    <w:rsid w:val="007A5C0D"/>
    <w:rsid w:val="007D4A23"/>
    <w:rsid w:val="007E7065"/>
    <w:rsid w:val="00820F7A"/>
    <w:rsid w:val="008517BA"/>
    <w:rsid w:val="00852D6A"/>
    <w:rsid w:val="00883EC3"/>
    <w:rsid w:val="008B2917"/>
    <w:rsid w:val="008D6B8F"/>
    <w:rsid w:val="008D6D64"/>
    <w:rsid w:val="008E69D0"/>
    <w:rsid w:val="008E708E"/>
    <w:rsid w:val="00903C54"/>
    <w:rsid w:val="009162DF"/>
    <w:rsid w:val="009232F8"/>
    <w:rsid w:val="009570FE"/>
    <w:rsid w:val="00966D94"/>
    <w:rsid w:val="009A533A"/>
    <w:rsid w:val="009A6EBB"/>
    <w:rsid w:val="009B44E9"/>
    <w:rsid w:val="009C1C4B"/>
    <w:rsid w:val="009C3E0A"/>
    <w:rsid w:val="009E2D6F"/>
    <w:rsid w:val="009F3A11"/>
    <w:rsid w:val="009F477F"/>
    <w:rsid w:val="009F5173"/>
    <w:rsid w:val="009F7AB7"/>
    <w:rsid w:val="00A10874"/>
    <w:rsid w:val="00A456BE"/>
    <w:rsid w:val="00A8607D"/>
    <w:rsid w:val="00A934D7"/>
    <w:rsid w:val="00AC7C94"/>
    <w:rsid w:val="00AE6738"/>
    <w:rsid w:val="00B15246"/>
    <w:rsid w:val="00B24088"/>
    <w:rsid w:val="00B24E7E"/>
    <w:rsid w:val="00B25B1A"/>
    <w:rsid w:val="00B4456F"/>
    <w:rsid w:val="00B45BB1"/>
    <w:rsid w:val="00B462AB"/>
    <w:rsid w:val="00B63404"/>
    <w:rsid w:val="00BB3166"/>
    <w:rsid w:val="00BE3FF2"/>
    <w:rsid w:val="00BF2F42"/>
    <w:rsid w:val="00BF4D35"/>
    <w:rsid w:val="00BF684F"/>
    <w:rsid w:val="00C20893"/>
    <w:rsid w:val="00C502AC"/>
    <w:rsid w:val="00C50D7B"/>
    <w:rsid w:val="00C95477"/>
    <w:rsid w:val="00C95CCB"/>
    <w:rsid w:val="00C96F43"/>
    <w:rsid w:val="00CB083C"/>
    <w:rsid w:val="00CD5CBA"/>
    <w:rsid w:val="00CE1CE6"/>
    <w:rsid w:val="00CE4351"/>
    <w:rsid w:val="00CF533A"/>
    <w:rsid w:val="00D01A5C"/>
    <w:rsid w:val="00D466D5"/>
    <w:rsid w:val="00D51617"/>
    <w:rsid w:val="00D539A1"/>
    <w:rsid w:val="00D65E8F"/>
    <w:rsid w:val="00D879C1"/>
    <w:rsid w:val="00D914FB"/>
    <w:rsid w:val="00D96C0C"/>
    <w:rsid w:val="00DA108F"/>
    <w:rsid w:val="00DF5ECC"/>
    <w:rsid w:val="00E63D66"/>
    <w:rsid w:val="00E64542"/>
    <w:rsid w:val="00E66C1C"/>
    <w:rsid w:val="00E97AED"/>
    <w:rsid w:val="00EB0B86"/>
    <w:rsid w:val="00EB56DF"/>
    <w:rsid w:val="00ED148B"/>
    <w:rsid w:val="00EE5273"/>
    <w:rsid w:val="00EF37AA"/>
    <w:rsid w:val="00F02312"/>
    <w:rsid w:val="00F0476E"/>
    <w:rsid w:val="00F14980"/>
    <w:rsid w:val="00F22F21"/>
    <w:rsid w:val="00F32278"/>
    <w:rsid w:val="00F50077"/>
    <w:rsid w:val="00F862D0"/>
    <w:rsid w:val="00F87B31"/>
    <w:rsid w:val="00FA1230"/>
    <w:rsid w:val="00FC013D"/>
    <w:rsid w:val="00FC5A9C"/>
    <w:rsid w:val="00FD3C78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10C1A-CC9F-46C7-A255-CF126779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8D6D64"/>
    <w:rPr>
      <w:color w:val="0000FF"/>
      <w:u w:val="single"/>
    </w:rPr>
  </w:style>
  <w:style w:type="paragraph" w:styleId="a4">
    <w:name w:val="Balloon Text"/>
    <w:basedOn w:val="a"/>
    <w:link w:val="Char"/>
    <w:semiHidden/>
    <w:unhideWhenUsed/>
    <w:rsid w:val="0045586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455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FA39-C6BC-4110-9EF4-3E760E42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650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ΠΕΣΥΠ ΚΡΗΤΗΣ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techgram1</dc:creator>
  <cp:lastModifiedBy>ΤΕΧΝΙΚΗ ΥΠΗΡΕΣΙΑ - 7</cp:lastModifiedBy>
  <cp:revision>10</cp:revision>
  <cp:lastPrinted>2025-02-06T08:52:00Z</cp:lastPrinted>
  <dcterms:created xsi:type="dcterms:W3CDTF">2025-02-05T12:33:00Z</dcterms:created>
  <dcterms:modified xsi:type="dcterms:W3CDTF">2025-06-19T10:36:00Z</dcterms:modified>
</cp:coreProperties>
</file>